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083F1">
      <w:pPr>
        <w:jc w:val="both"/>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附件1</w:t>
      </w:r>
    </w:p>
    <w:p w14:paraId="2603EB22">
      <w:pPr>
        <w:jc w:val="center"/>
        <w:rPr>
          <w:rFonts w:hint="eastAsia" w:ascii="方正小标宋简体" w:hAnsi="方正小标宋简体" w:eastAsia="方正小标宋简体" w:cs="宋体"/>
          <w:color w:val="auto"/>
          <w:sz w:val="72"/>
          <w:szCs w:val="72"/>
        </w:rPr>
      </w:pPr>
    </w:p>
    <w:p w14:paraId="055456B6">
      <w:pPr>
        <w:jc w:val="center"/>
        <w:rPr>
          <w:rFonts w:hint="eastAsia" w:ascii="方正小标宋简体" w:hAnsi="方正小标宋简体" w:eastAsia="方正小标宋简体" w:cs="宋体"/>
          <w:color w:val="auto"/>
          <w:sz w:val="72"/>
          <w:szCs w:val="72"/>
        </w:rPr>
      </w:pPr>
    </w:p>
    <w:p w14:paraId="57F0E86D">
      <w:pPr>
        <w:jc w:val="center"/>
        <w:rPr>
          <w:rFonts w:hint="eastAsia" w:ascii="华文楷体" w:hAnsi="华文楷体" w:eastAsia="华文楷体" w:cs="华文楷体"/>
          <w:b/>
          <w:bCs/>
          <w:color w:val="auto"/>
          <w:sz w:val="72"/>
          <w:szCs w:val="72"/>
          <w:lang w:val="en-US" w:eastAsia="zh-CN"/>
        </w:rPr>
      </w:pPr>
      <w:r>
        <w:rPr>
          <w:rFonts w:hint="eastAsia" w:ascii="华文楷体" w:hAnsi="华文楷体" w:eastAsia="华文楷体" w:cs="华文楷体"/>
          <w:b/>
          <w:bCs/>
          <w:color w:val="auto"/>
          <w:sz w:val="72"/>
          <w:szCs w:val="72"/>
        </w:rPr>
        <w:t>采购</w:t>
      </w:r>
      <w:r>
        <w:rPr>
          <w:rFonts w:hint="eastAsia" w:ascii="华文楷体" w:hAnsi="华文楷体" w:eastAsia="华文楷体" w:cs="华文楷体"/>
          <w:b/>
          <w:bCs/>
          <w:color w:val="auto"/>
          <w:sz w:val="72"/>
          <w:szCs w:val="72"/>
          <w:lang w:val="en-US" w:eastAsia="zh-CN"/>
        </w:rPr>
        <w:t>需求书</w:t>
      </w:r>
    </w:p>
    <w:p w14:paraId="47243F76">
      <w:pPr>
        <w:jc w:val="center"/>
        <w:rPr>
          <w:rFonts w:ascii="方正小标宋简体" w:hAnsi="方正小标宋简体" w:eastAsia="方正小标宋简体"/>
          <w:color w:val="auto"/>
          <w:sz w:val="44"/>
          <w:szCs w:val="44"/>
        </w:rPr>
      </w:pPr>
    </w:p>
    <w:p w14:paraId="77763E27">
      <w:pPr>
        <w:rPr>
          <w:color w:val="auto"/>
        </w:rPr>
      </w:pPr>
    </w:p>
    <w:p w14:paraId="1114681F">
      <w:pPr>
        <w:rPr>
          <w:color w:val="auto"/>
        </w:rPr>
      </w:pPr>
    </w:p>
    <w:p w14:paraId="66384042">
      <w:pPr>
        <w:ind w:left="1600" w:hanging="1600" w:hangingChars="500"/>
        <w:rPr>
          <w:rFonts w:hint="eastAsia" w:ascii="黑体" w:hAnsi="黑体" w:eastAsia="黑体"/>
          <w:color w:val="auto"/>
          <w:sz w:val="32"/>
          <w:szCs w:val="32"/>
          <w:u w:val="single"/>
          <w:lang w:eastAsia="zh-CN"/>
        </w:rPr>
      </w:pPr>
      <w:r>
        <w:rPr>
          <w:rFonts w:ascii="黑体" w:hAnsi="黑体" w:eastAsia="黑体"/>
          <w:color w:val="auto"/>
          <w:sz w:val="32"/>
          <w:szCs w:val="32"/>
        </w:rPr>
        <w:t>项目名称</w:t>
      </w:r>
      <w:r>
        <w:rPr>
          <w:rFonts w:hint="eastAsia" w:ascii="黑体" w:hAnsi="黑体" w:eastAsia="黑体"/>
          <w:color w:val="auto"/>
          <w:sz w:val="32"/>
          <w:szCs w:val="32"/>
        </w:rPr>
        <w:t>：</w:t>
      </w:r>
      <w:r>
        <w:rPr>
          <w:rFonts w:hint="eastAsia" w:ascii="黑体" w:hAnsi="黑体" w:eastAsia="黑体"/>
          <w:color w:val="auto"/>
          <w:sz w:val="32"/>
          <w:szCs w:val="32"/>
          <w:lang w:eastAsia="zh-CN"/>
        </w:rPr>
        <w:t>广州市第十二人民医院工程预结算审核造价咨询服务项目</w:t>
      </w:r>
    </w:p>
    <w:p w14:paraId="2D0322D9">
      <w:pPr>
        <w:rPr>
          <w:rFonts w:ascii="黑体" w:hAnsi="黑体" w:eastAsia="黑体"/>
          <w:color w:val="auto"/>
          <w:sz w:val="32"/>
          <w:szCs w:val="32"/>
          <w:u w:val="single"/>
        </w:rPr>
      </w:pPr>
      <w:r>
        <w:rPr>
          <w:rFonts w:hint="eastAsia" w:ascii="黑体" w:hAnsi="黑体" w:eastAsia="黑体"/>
          <w:color w:val="auto"/>
          <w:sz w:val="32"/>
          <w:szCs w:val="32"/>
        </w:rPr>
        <w:t>采购单位：广州市第十二人民医院</w:t>
      </w:r>
    </w:p>
    <w:p w14:paraId="120766A7">
      <w:pPr>
        <w:rPr>
          <w:rFonts w:hint="eastAsia"/>
          <w:b/>
          <w:bCs/>
          <w:sz w:val="28"/>
          <w:szCs w:val="36"/>
        </w:rPr>
      </w:pPr>
      <w:r>
        <w:rPr>
          <w:rFonts w:hint="eastAsia"/>
          <w:b/>
          <w:bCs/>
          <w:sz w:val="28"/>
          <w:szCs w:val="36"/>
        </w:rPr>
        <w:br w:type="page"/>
      </w:r>
    </w:p>
    <w:p w14:paraId="21847481">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一、项目概况</w:t>
      </w:r>
    </w:p>
    <w:p w14:paraId="365FB6CC">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val="0"/>
          <w:bCs w:val="0"/>
          <w:sz w:val="32"/>
          <w:szCs w:val="32"/>
          <w:highlight w:val="none"/>
          <w:lang w:eastAsia="zh-CN"/>
        </w:rPr>
        <w:t>（一）</w:t>
      </w:r>
      <w:r>
        <w:rPr>
          <w:rFonts w:hint="eastAsia" w:ascii="仿宋" w:hAnsi="仿宋" w:eastAsia="仿宋" w:cs="仿宋"/>
          <w:b w:val="0"/>
          <w:bCs w:val="0"/>
          <w:sz w:val="32"/>
          <w:szCs w:val="32"/>
          <w:highlight w:val="none"/>
        </w:rPr>
        <w:t>项目名称:</w:t>
      </w:r>
      <w:r>
        <w:rPr>
          <w:rFonts w:hint="eastAsia" w:ascii="仿宋" w:hAnsi="仿宋" w:eastAsia="仿宋" w:cs="仿宋"/>
          <w:sz w:val="32"/>
          <w:szCs w:val="32"/>
          <w:highlight w:val="none"/>
          <w:lang w:eastAsia="zh-CN"/>
        </w:rPr>
        <w:t>广州市第十二人民医院工程预结算审核造价咨询服务项目</w:t>
      </w:r>
    </w:p>
    <w:p w14:paraId="0E11BC9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sz w:val="32"/>
          <w:szCs w:val="32"/>
          <w:highlight w:val="none"/>
          <w:lang w:eastAsia="zh-CN"/>
        </w:rPr>
      </w:pPr>
      <w:r>
        <w:rPr>
          <w:rFonts w:hint="eastAsia" w:ascii="仿宋" w:hAnsi="仿宋" w:eastAsia="仿宋" w:cs="仿宋"/>
          <w:b w:val="0"/>
          <w:bCs w:val="0"/>
          <w:sz w:val="32"/>
          <w:szCs w:val="32"/>
          <w:highlight w:val="none"/>
          <w:lang w:eastAsia="zh-CN"/>
        </w:rPr>
        <w:t>（二）</w:t>
      </w:r>
      <w:r>
        <w:rPr>
          <w:rFonts w:hint="eastAsia" w:ascii="仿宋" w:hAnsi="仿宋" w:eastAsia="仿宋" w:cs="仿宋"/>
          <w:b w:val="0"/>
          <w:bCs w:val="0"/>
          <w:sz w:val="32"/>
          <w:szCs w:val="32"/>
          <w:highlight w:val="none"/>
          <w:lang w:val="en-US" w:eastAsia="zh-CN"/>
        </w:rPr>
        <w:t>工程地点</w:t>
      </w:r>
      <w:r>
        <w:rPr>
          <w:rFonts w:hint="eastAsia" w:ascii="仿宋" w:hAnsi="仿宋" w:eastAsia="仿宋" w:cs="仿宋"/>
          <w:b w:val="0"/>
          <w:bCs w:val="0"/>
          <w:sz w:val="32"/>
          <w:szCs w:val="32"/>
          <w:highlight w:val="none"/>
        </w:rPr>
        <w:t>:</w:t>
      </w:r>
      <w:r>
        <w:rPr>
          <w:rFonts w:hint="eastAsia" w:ascii="仿宋" w:hAnsi="仿宋" w:eastAsia="仿宋" w:cs="仿宋"/>
          <w:sz w:val="32"/>
          <w:szCs w:val="32"/>
          <w:highlight w:val="none"/>
          <w:lang w:eastAsia="zh-CN"/>
        </w:rPr>
        <w:t>广州市第十二人民医院天河院区、黄埔院区、广园分院</w:t>
      </w:r>
    </w:p>
    <w:p w14:paraId="6C3D9D3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（三）预算</w:t>
      </w:r>
      <w:r>
        <w:rPr>
          <w:rFonts w:hint="eastAsia" w:ascii="仿宋" w:hAnsi="仿宋" w:eastAsia="仿宋" w:cs="仿宋"/>
          <w:b w:val="0"/>
          <w:bCs w:val="0"/>
          <w:sz w:val="32"/>
          <w:szCs w:val="32"/>
          <w:highlight w:val="none"/>
        </w:rPr>
        <w:t>金额:</w:t>
      </w:r>
      <w:r>
        <w:rPr>
          <w:rFonts w:hint="eastAsia" w:ascii="仿宋" w:hAnsi="仿宋" w:eastAsia="仿宋" w:cs="仿宋"/>
          <w:b w:val="0"/>
          <w:bCs w:val="0"/>
          <w:sz w:val="32"/>
          <w:szCs w:val="32"/>
          <w:highlight w:val="none"/>
          <w:lang w:eastAsia="zh-CN"/>
        </w:rPr>
        <w:t>每年预估</w:t>
      </w:r>
      <w:r>
        <w:rPr>
          <w:rFonts w:hint="eastAsia" w:ascii="仿宋" w:hAnsi="仿宋" w:eastAsia="仿宋" w:cs="仿宋"/>
          <w:b w:val="0"/>
          <w:bCs w:val="0"/>
          <w:sz w:val="32"/>
          <w:szCs w:val="32"/>
          <w:highlight w:val="none"/>
          <w:lang w:val="en-US" w:eastAsia="zh-CN"/>
        </w:rPr>
        <w:t>4.7万元，服务期2年</w:t>
      </w:r>
    </w:p>
    <w:p w14:paraId="63BAAFE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（四）</w:t>
      </w:r>
      <w:r>
        <w:rPr>
          <w:rFonts w:hint="eastAsia" w:ascii="仿宋" w:hAnsi="仿宋" w:eastAsia="仿宋" w:cs="仿宋"/>
          <w:b w:val="0"/>
          <w:bCs w:val="0"/>
          <w:sz w:val="32"/>
          <w:szCs w:val="32"/>
          <w:highlight w:val="none"/>
        </w:rPr>
        <w:t>服务目标:确保工程预结算造价科学合理、合法合规，有效控制建设成本</w:t>
      </w:r>
      <w:r>
        <w:rPr>
          <w:rFonts w:hint="eastAsia" w:ascii="仿宋" w:hAnsi="仿宋" w:eastAsia="仿宋" w:cs="仿宋"/>
          <w:b w:val="0"/>
          <w:bCs w:val="0"/>
          <w:sz w:val="32"/>
          <w:szCs w:val="32"/>
          <w:highlight w:val="none"/>
          <w:lang w:eastAsia="zh-CN"/>
        </w:rPr>
        <w:t>。</w:t>
      </w:r>
    </w:p>
    <w:p w14:paraId="691AF2B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二、服务内容及要求</w:t>
      </w:r>
    </w:p>
    <w:p w14:paraId="1A2E8677">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（一）供应商按医院提供的工程预算资料对工程量、综合单价、主要材料价格、费用费率进行审核及出具审核报告。</w:t>
      </w:r>
    </w:p>
    <w:p w14:paraId="6B85A302">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（二）供应商按医院提供的工程结算资料对工程量、综合单价、主要材料价格、费用费率进行审核及出具审核报告。</w:t>
      </w:r>
    </w:p>
    <w:p w14:paraId="703B3E0B">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（三）供应商必要时需配合医院到工程现场进行实地踏勘、资料收集等工作，包括但不限于核对材料、设备的数量、质量、建筑物规模（如建筑物的面积、层数等）。</w:t>
      </w:r>
    </w:p>
    <w:p w14:paraId="5C49628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（四）供应商根据医院送审工程项目的实际情况开展的其他服务。</w:t>
      </w:r>
    </w:p>
    <w:p w14:paraId="219B463E">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三、服务期限</w:t>
      </w:r>
    </w:p>
    <w:p w14:paraId="340AF9C0">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本合同服务期自合同签订之日起至 2027年  月  日。</w:t>
      </w:r>
    </w:p>
    <w:p w14:paraId="1A85C0E3">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四、报告期及报告方式</w:t>
      </w:r>
    </w:p>
    <w:p w14:paraId="76B324FF">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（一）报告期:自医院每次提交完整的送审项目资料后5个工作日内出具审核报告初稿，经医院确认无误后2个工作日内出具审核报告定稿。</w:t>
      </w:r>
    </w:p>
    <w:p w14:paraId="6A69B346">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（二）报告方式:以电子版方式出具审核报告初稿，待医院确认无误后2个工作日内出具审核报告盖章版的扫描件,纸质版盖章报告连同项目送审资料由成交供应商快递寄回或送回医院所在地。</w:t>
      </w:r>
    </w:p>
    <w:p w14:paraId="5A776A2C">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每次项目送审涉及的快递费、运输保险费等在成交供应商交付纸质盖章版审核报告前所有可能发生的费用由成交供应商承担，成交供应商不得以任何名义要求医院增加费用。</w:t>
      </w:r>
    </w:p>
    <w:p w14:paraId="69FFCCBF">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五、质量标准</w:t>
      </w:r>
    </w:p>
    <w:p w14:paraId="7D01D54E">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b w:val="0"/>
          <w:bCs w:val="0"/>
          <w:sz w:val="24"/>
          <w:szCs w:val="32"/>
          <w:lang w:val="en-US" w:eastAsia="zh-CN"/>
        </w:rPr>
      </w:pPr>
      <w:r>
        <w:rPr>
          <w:rFonts w:hint="eastAsia" w:ascii="仿宋" w:hAnsi="仿宋" w:eastAsia="仿宋" w:cs="仿宋"/>
          <w:b w:val="0"/>
          <w:bCs w:val="0"/>
          <w:sz w:val="32"/>
          <w:szCs w:val="32"/>
          <w:highlight w:val="none"/>
          <w:lang w:val="en-US" w:eastAsia="zh-CN"/>
        </w:rPr>
        <w:t>工程造价咨询成果文件应符合:《广东省建设工程造价管理规定》《建筑工程施工发包与承包计价管理办法》(建设部第107号部令)及国家现行相关法律、行政法规、部门规章、规范性文件、行业规定及广东省、项目所在地有关规定要求和相应的标准、规范、技术文件。</w:t>
      </w:r>
    </w:p>
    <w:p w14:paraId="3EB3A4E7">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六、报价要求</w:t>
      </w:r>
    </w:p>
    <w:p w14:paraId="36239460">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default"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基准下浮率为30%</w:t>
      </w:r>
      <w:r>
        <w:rPr>
          <w:rFonts w:hint="eastAsia" w:ascii="仿宋" w:hAnsi="仿宋" w:eastAsia="仿宋" w:cs="仿宋"/>
          <w:b w:val="0"/>
          <w:bCs w:val="0"/>
          <w:color w:val="auto"/>
          <w:sz w:val="32"/>
          <w:szCs w:val="32"/>
          <w:highlight w:val="none"/>
          <w:lang w:val="en-US" w:eastAsia="zh-CN"/>
        </w:rPr>
        <w:t>，请有意向的供应商在此基准上进行报价。</w:t>
      </w:r>
    </w:p>
    <w:p w14:paraId="3C30634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不接受区间报价（如80%-90%），30</w:t>
      </w:r>
      <w:bookmarkStart w:id="0" w:name="_GoBack"/>
      <w:bookmarkEnd w:id="0"/>
      <w:r>
        <w:rPr>
          <w:rFonts w:hint="eastAsia" w:ascii="仿宋" w:hAnsi="仿宋" w:eastAsia="仿宋" w:cs="仿宋"/>
          <w:b w:val="0"/>
          <w:bCs w:val="0"/>
          <w:color w:val="auto"/>
          <w:sz w:val="32"/>
          <w:szCs w:val="32"/>
          <w:highlight w:val="none"/>
          <w:lang w:val="en-US" w:eastAsia="zh-CN"/>
        </w:rPr>
        <w:t>%＜投标下浮率≤100％。</w:t>
      </w:r>
    </w:p>
    <w:p w14:paraId="434070CE">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结算价=基准价×成交供应商的投标下浮率。</w:t>
      </w:r>
    </w:p>
    <w:p w14:paraId="333310E7">
      <w:pPr>
        <w:keepNext w:val="0"/>
        <w:keepLines w:val="0"/>
        <w:pageBreakBefore w:val="0"/>
        <w:numPr>
          <w:ilvl w:val="0"/>
          <w:numId w:val="1"/>
        </w:numPr>
        <w:kinsoku/>
        <w:wordWrap/>
        <w:overflowPunct/>
        <w:topLinePunct w:val="0"/>
        <w:autoSpaceDE/>
        <w:autoSpaceDN/>
        <w:bidi w:val="0"/>
        <w:adjustRightInd/>
        <w:snapToGrid/>
        <w:spacing w:line="540" w:lineRule="exact"/>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服务费计算方式及支付方式</w:t>
      </w:r>
    </w:p>
    <w:p w14:paraId="5CDB863D">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(一)计算方式:供应商根据医院实际送审项目工作内容及各项目审核造价，以单项工程按广东省建设工程造价咨询服务收费项目(粤价函[2011]742号)对应的收费标准，按下浮率进行计取收费，详细计算方式如下:</w:t>
      </w:r>
    </w:p>
    <w:p w14:paraId="5804A598">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1.结算审核服务费由基本收费和效益收费两部分组成。</w:t>
      </w:r>
    </w:p>
    <w:p w14:paraId="007C672E">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(1)基本收费以送审造价的2.8‰～1‰差额定率累进计费计收(即100万元以内为2.8‰;101～500万元为2.5‰;501～1000万元为2.2‰;1001～5000万元为1.6‰;5001～1亿元为1.3‰;1亿元以上为1‰)。</w:t>
      </w:r>
    </w:p>
    <w:p w14:paraId="4CA7F4C5">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(2)效益收以(|核减额|+|核增额|)×5%</w:t>
      </w:r>
    </w:p>
    <w:p w14:paraId="705DA13C">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2.预算审核服务费(含出具工程量清单)按工程预算总造价的4.8‰～2.6‰差额定率累进计费计收(即100万元以内为4.8‰;101～500万元为4.1‰;501～1000万元为3.8‰;1001～5000万元为3.4‰;5001～1亿元为2.9‰;1亿元以上为2.6‰)</w:t>
      </w:r>
    </w:p>
    <w:p w14:paraId="041BF391">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3.钢筋按图纸抽料，按图纸计算的钢筋实际用量12元/吨计算。</w:t>
      </w:r>
    </w:p>
    <w:p w14:paraId="7E50CCD6">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（二）支付方式:审核服务费由结算审核服务费和预算审核服务费两部分组成。</w:t>
      </w:r>
    </w:p>
    <w:p w14:paraId="2447B87E">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结算审核项目以每次完成项目为周期,医院提供每次审核完成项目的开票信息给成交供应商，成交供应商向医院提交正规、合法、有效、等额的增值税发票，由医院转交发票给该项目的施工方并提醒施工方在审核无误后的10个工作日内支付结算审核服务费。</w:t>
      </w:r>
    </w:p>
    <w:p w14:paraId="693F1222">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2.预算审核项目以每月完成项目为周期,成交供应商向医院提交当月的审核项目费用清单及正规、合法、有效、等额的增值税发票，经审核无误后，医院在10个工作日内支付预算审核服务费。</w:t>
      </w:r>
    </w:p>
    <w:p w14:paraId="27F0A2BE">
      <w:pPr>
        <w:keepNext w:val="0"/>
        <w:keepLines w:val="0"/>
        <w:pageBreakBefore w:val="0"/>
        <w:numPr>
          <w:ilvl w:val="0"/>
          <w:numId w:val="0"/>
        </w:numPr>
        <w:kinsoku/>
        <w:wordWrap/>
        <w:overflowPunct/>
        <w:topLinePunct w:val="0"/>
        <w:autoSpaceDE/>
        <w:autoSpaceDN/>
        <w:bidi w:val="0"/>
        <w:adjustRightInd/>
        <w:snapToGrid/>
        <w:spacing w:line="540" w:lineRule="exact"/>
        <w:ind w:leftChars="0"/>
        <w:textAlignment w:val="auto"/>
        <w:rPr>
          <w:rFonts w:hint="eastAsia" w:ascii="宋体" w:hAnsi="宋体" w:eastAsia="宋体" w:cs="宋体"/>
          <w:bCs/>
          <w:sz w:val="24"/>
          <w:szCs w:val="24"/>
          <w:lang w:eastAsia="zh-CN"/>
        </w:rPr>
      </w:pPr>
    </w:p>
    <w:p w14:paraId="10406A26">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default"/>
          <w:b w:val="0"/>
          <w:bCs w:val="0"/>
          <w:sz w:val="24"/>
          <w:szCs w:val="32"/>
          <w:lang w:val="en-US" w:eastAsia="zh-CN"/>
        </w:rPr>
      </w:pPr>
    </w:p>
    <w:p w14:paraId="7D4AC463">
      <w:pPr>
        <w:keepNext w:val="0"/>
        <w:keepLines w:val="0"/>
        <w:pageBreakBefore w:val="0"/>
        <w:numPr>
          <w:ilvl w:val="0"/>
          <w:numId w:val="0"/>
        </w:numPr>
        <w:kinsoku/>
        <w:wordWrap/>
        <w:overflowPunct/>
        <w:topLinePunct w:val="0"/>
        <w:autoSpaceDE/>
        <w:autoSpaceDN/>
        <w:bidi w:val="0"/>
        <w:adjustRightInd/>
        <w:snapToGrid/>
        <w:spacing w:line="540" w:lineRule="exact"/>
        <w:ind w:leftChars="0"/>
        <w:jc w:val="both"/>
        <w:textAlignment w:val="auto"/>
        <w:rPr>
          <w:rFonts w:hint="eastAsia"/>
          <w:b w:val="0"/>
          <w:bCs w:val="0"/>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8535C"/>
    <w:multiLevelType w:val="singleLevel"/>
    <w:tmpl w:val="8A58535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9684F"/>
    <w:rsid w:val="03847008"/>
    <w:rsid w:val="0739684F"/>
    <w:rsid w:val="0A1421D6"/>
    <w:rsid w:val="0EED1247"/>
    <w:rsid w:val="0F451859"/>
    <w:rsid w:val="1F2D70EF"/>
    <w:rsid w:val="3294458B"/>
    <w:rsid w:val="3E0A128A"/>
    <w:rsid w:val="57522525"/>
    <w:rsid w:val="728D0BCE"/>
    <w:rsid w:val="73C02BFE"/>
    <w:rsid w:val="7F2C1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1401</Words>
  <Characters>1551</Characters>
  <Lines>0</Lines>
  <Paragraphs>0</Paragraphs>
  <TotalTime>171</TotalTime>
  <ScaleCrop>false</ScaleCrop>
  <LinksUpToDate>false</LinksUpToDate>
  <CharactersWithSpaces>1556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2025-02-20T02:27:00Z</dcterms:created>
  <dc:creator>郭彦</dc:creator>
  <cp:lastModifiedBy>郭彦</cp:lastModifiedBy>
  <dcterms:modified xsi:type="dcterms:W3CDTF">2025-02-28T06:23:33Z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FD36D90F45CB4D34A33EE931D6DEB94D_11</vt:lpwstr>
  </property>
  <property fmtid="{D5CDD505-2E9C-101B-9397-08002B2CF9AE}" pid="4" name="KSOTemplateDocerSaveRecord">
    <vt:lpwstr>eyJoZGlkIjoiYWI1NjNhMWUwOWI5ZjRjN2UxZmJkOTBjODNmYzA1YWYiLCJ1c2VySWQiOiIyMDEwMzQyMTQifQ==</vt:lpwstr>
  </property>
</Properties>
</file>