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A0B6E0">
      <w:pPr>
        <w:jc w:val="center"/>
        <w:rPr>
          <w:rFonts w:hint="eastAsia"/>
          <w:sz w:val="44"/>
          <w:szCs w:val="44"/>
          <w:lang w:val="en-US" w:eastAsia="zh-CN"/>
        </w:rPr>
      </w:pPr>
      <w:r>
        <w:rPr>
          <w:rFonts w:hint="eastAsia"/>
          <w:sz w:val="44"/>
          <w:szCs w:val="44"/>
          <w:lang w:val="en-US" w:eastAsia="zh-CN"/>
        </w:rPr>
        <w:t>无创呼吸机采购需求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7"/>
        <w:gridCol w:w="7350"/>
      </w:tblGrid>
      <w:tr w14:paraId="14D8B9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34" w:hRule="atLeast"/>
        </w:trPr>
        <w:tc>
          <w:tcPr>
            <w:tcW w:w="997" w:type="dxa"/>
          </w:tcPr>
          <w:p w14:paraId="0A023A19">
            <w:pPr>
              <w:pStyle w:val="4"/>
              <w:jc w:val="center"/>
              <w:rPr>
                <w:rFonts w:hint="eastAsia" w:ascii="黑体" w:hAnsi="黑体" w:eastAsia="黑体" w:cs="黑体"/>
                <w:b/>
                <w:bCs/>
                <w:sz w:val="28"/>
                <w:szCs w:val="28"/>
              </w:rPr>
            </w:pPr>
            <w:r>
              <w:rPr>
                <w:rFonts w:hint="eastAsia" w:ascii="黑体" w:hAnsi="黑体" w:eastAsia="黑体" w:cs="黑体"/>
                <w:b/>
                <w:bCs/>
                <w:sz w:val="28"/>
                <w:szCs w:val="28"/>
              </w:rPr>
              <w:t>序号</w:t>
            </w:r>
          </w:p>
        </w:tc>
        <w:tc>
          <w:tcPr>
            <w:tcW w:w="7350" w:type="dxa"/>
          </w:tcPr>
          <w:p w14:paraId="42EFD1A7">
            <w:pPr>
              <w:pStyle w:val="4"/>
              <w:jc w:val="center"/>
              <w:rPr>
                <w:rFonts w:hint="eastAsia" w:ascii="黑体" w:hAnsi="黑体" w:eastAsia="黑体" w:cs="黑体"/>
                <w:b/>
                <w:bCs/>
                <w:sz w:val="28"/>
                <w:szCs w:val="28"/>
              </w:rPr>
            </w:pPr>
            <w:r>
              <w:rPr>
                <w:rFonts w:hint="eastAsia" w:ascii="黑体" w:hAnsi="黑体" w:eastAsia="黑体" w:cs="黑体"/>
                <w:b/>
                <w:bCs/>
                <w:sz w:val="28"/>
                <w:szCs w:val="28"/>
              </w:rPr>
              <w:t>具体技术(参数)要求</w:t>
            </w:r>
          </w:p>
        </w:tc>
      </w:tr>
      <w:tr w14:paraId="0F8814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7" w:type="dxa"/>
          </w:tcPr>
          <w:p w14:paraId="555422D5">
            <w:pPr>
              <w:pStyle w:val="4"/>
            </w:pPr>
            <w:r>
              <w:t>1</w:t>
            </w:r>
          </w:p>
        </w:tc>
        <w:tc>
          <w:tcPr>
            <w:tcW w:w="7350" w:type="dxa"/>
          </w:tcPr>
          <w:p w14:paraId="37E9FA1F">
            <w:pPr>
              <w:pStyle w:val="4"/>
              <w:jc w:val="both"/>
            </w:pPr>
            <w:r>
              <w:rPr>
                <w:sz w:val="21"/>
              </w:rPr>
              <w:t>▲1.通气模式：具备CPAP、S、T、S/T、PC模式。</w:t>
            </w:r>
          </w:p>
          <w:p w14:paraId="0AF949A3">
            <w:pPr>
              <w:pStyle w:val="4"/>
              <w:jc w:val="both"/>
            </w:pPr>
            <w:r>
              <w:rPr>
                <w:sz w:val="21"/>
              </w:rPr>
              <w:t>2. 具备容量保证功能。</w:t>
            </w:r>
          </w:p>
          <w:p w14:paraId="128C8599">
            <w:pPr>
              <w:pStyle w:val="4"/>
              <w:jc w:val="both"/>
            </w:pPr>
            <w:r>
              <w:rPr>
                <w:sz w:val="21"/>
              </w:rPr>
              <w:t>▲3.目标潮气量设置范围值：20ml-2500ml。</w:t>
            </w:r>
          </w:p>
          <w:p w14:paraId="688536B3">
            <w:pPr>
              <w:pStyle w:val="4"/>
              <w:jc w:val="both"/>
            </w:pPr>
            <w:r>
              <w:rPr>
                <w:sz w:val="21"/>
              </w:rPr>
              <w:t>4.最大流速</w:t>
            </w:r>
            <w:r>
              <w:rPr>
                <w:sz w:val="24"/>
              </w:rPr>
              <w:t>≥</w:t>
            </w:r>
            <w:r>
              <w:rPr>
                <w:sz w:val="21"/>
              </w:rPr>
              <w:t>180L/min</w:t>
            </w:r>
          </w:p>
          <w:p w14:paraId="3996088F">
            <w:pPr>
              <w:pStyle w:val="4"/>
              <w:jc w:val="both"/>
            </w:pPr>
            <w:r>
              <w:rPr>
                <w:sz w:val="21"/>
              </w:rPr>
              <w:t>5.压力设置范围：</w:t>
            </w:r>
          </w:p>
          <w:p w14:paraId="3815EAA1">
            <w:pPr>
              <w:pStyle w:val="4"/>
              <w:jc w:val="both"/>
            </w:pPr>
            <w:r>
              <w:rPr>
                <w:sz w:val="21"/>
              </w:rPr>
              <w:t>吸气正压（IPAP）：4cmH2O-30cmH2O</w:t>
            </w:r>
          </w:p>
          <w:p w14:paraId="0978698B">
            <w:pPr>
              <w:pStyle w:val="4"/>
              <w:jc w:val="both"/>
            </w:pPr>
            <w:r>
              <w:rPr>
                <w:sz w:val="21"/>
              </w:rPr>
              <w:t>呼气正压（EPAP)：4cmH2O-25cmH2O</w:t>
            </w:r>
          </w:p>
          <w:p w14:paraId="1256D8B6">
            <w:pPr>
              <w:pStyle w:val="4"/>
              <w:jc w:val="both"/>
            </w:pPr>
            <w:r>
              <w:rPr>
                <w:sz w:val="21"/>
              </w:rPr>
              <w:t>持续正压（CPAP）：4cmH2O-20cmH2O</w:t>
            </w:r>
          </w:p>
          <w:p w14:paraId="6FF30FC5">
            <w:pPr>
              <w:pStyle w:val="4"/>
              <w:jc w:val="both"/>
            </w:pPr>
            <w:r>
              <w:rPr>
                <w:sz w:val="21"/>
              </w:rPr>
              <w:t>6.吸气时间设置范围：0.2秒-4.0秒。</w:t>
            </w:r>
          </w:p>
          <w:p w14:paraId="6DDA2111">
            <w:pPr>
              <w:pStyle w:val="4"/>
              <w:jc w:val="both"/>
            </w:pPr>
            <w:r>
              <w:rPr>
                <w:sz w:val="21"/>
              </w:rPr>
              <w:t>▲7.后备呼吸频率设置范围：1BPM-60BPM。</w:t>
            </w:r>
          </w:p>
          <w:p w14:paraId="7A4E5F3F">
            <w:pPr>
              <w:pStyle w:val="4"/>
              <w:jc w:val="both"/>
            </w:pPr>
            <w:r>
              <w:rPr>
                <w:sz w:val="21"/>
              </w:rPr>
              <w:t>8.具备压力释放技术，舒适度三档可调。</w:t>
            </w:r>
          </w:p>
          <w:p w14:paraId="509CA172">
            <w:pPr>
              <w:pStyle w:val="4"/>
              <w:jc w:val="both"/>
            </w:pPr>
            <w:r>
              <w:rPr>
                <w:sz w:val="21"/>
              </w:rPr>
              <w:t>9.升压档设置范围：1-6档可调。</w:t>
            </w:r>
          </w:p>
          <w:p w14:paraId="110D2DD2">
            <w:pPr>
              <w:pStyle w:val="4"/>
              <w:jc w:val="both"/>
            </w:pPr>
            <w:r>
              <w:rPr>
                <w:sz w:val="21"/>
              </w:rPr>
              <w:t>10.屏幕：防误触彩色液晶设备，屏幕尺寸≥5.5英寸，同屏显示设置参数、监测参数，旋钮操控，无需触屏。</w:t>
            </w:r>
          </w:p>
          <w:p w14:paraId="5990F01D">
            <w:pPr>
              <w:pStyle w:val="4"/>
              <w:jc w:val="both"/>
            </w:pPr>
            <w:r>
              <w:rPr>
                <w:sz w:val="21"/>
              </w:rPr>
              <w:t>11.治疗波形：同时显示压力、流量双波形，波形刻度范围可调。</w:t>
            </w:r>
          </w:p>
          <w:p w14:paraId="67E0F9B1">
            <w:pPr>
              <w:pStyle w:val="4"/>
              <w:jc w:val="both"/>
            </w:pPr>
            <w:r>
              <w:rPr>
                <w:sz w:val="21"/>
              </w:rPr>
              <w:t>12.可显示当前触发方式和自主触发率。</w:t>
            </w:r>
          </w:p>
          <w:p w14:paraId="7EB7A284">
            <w:pPr>
              <w:pStyle w:val="4"/>
              <w:jc w:val="both"/>
            </w:pPr>
            <w:r>
              <w:rPr>
                <w:sz w:val="21"/>
              </w:rPr>
              <w:t>13.实时监测数据：压力值、每分钟通气量、呼吸频率、当前漏气量、当前潮气量、触发方式，具备治疗计时功能。</w:t>
            </w:r>
          </w:p>
          <w:p w14:paraId="4596A1E2">
            <w:pPr>
              <w:pStyle w:val="4"/>
              <w:jc w:val="both"/>
            </w:pPr>
            <w:r>
              <w:rPr>
                <w:sz w:val="21"/>
              </w:rPr>
              <w:t>14.具备开机自检功能，开机自检功能覆盖涡轮、传感器、管路连接状态，确保设备运行可靠 。</w:t>
            </w:r>
          </w:p>
          <w:p w14:paraId="351D8EE9">
            <w:pPr>
              <w:pStyle w:val="4"/>
              <w:jc w:val="both"/>
            </w:pPr>
            <w:r>
              <w:rPr>
                <w:sz w:val="21"/>
              </w:rPr>
              <w:t>15. 设置呼吸暂停报警、患者连接断开报警、低分钟通气量报警、低潮气量报警、掉电报警、高压保护等多种报警功能，报警阈值可根据患者病情个性化设置。</w:t>
            </w:r>
          </w:p>
          <w:p w14:paraId="507A8432">
            <w:pPr>
              <w:pStyle w:val="4"/>
              <w:jc w:val="both"/>
            </w:pPr>
            <w:r>
              <w:rPr>
                <w:sz w:val="21"/>
              </w:rPr>
              <w:t>16.暂停时间报警设置范围值：0秒、10秒、20秒、30秒。</w:t>
            </w:r>
          </w:p>
          <w:p w14:paraId="0E2E4066">
            <w:pPr>
              <w:pStyle w:val="4"/>
              <w:jc w:val="both"/>
            </w:pPr>
            <w:r>
              <w:rPr>
                <w:sz w:val="21"/>
              </w:rPr>
              <w:t>17.呼吸机整机（含电池，不含台车）重量≤9kg，便于移动和转运。</w:t>
            </w:r>
          </w:p>
          <w:p w14:paraId="659291EF">
            <w:pPr>
              <w:pStyle w:val="4"/>
              <w:jc w:val="both"/>
            </w:pPr>
            <w:r>
              <w:rPr>
                <w:sz w:val="21"/>
              </w:rPr>
              <w:t>18.具备自动漏气补偿功能，补偿能力</w:t>
            </w:r>
            <w:r>
              <w:rPr>
                <w:sz w:val="24"/>
              </w:rPr>
              <w:t>≥</w:t>
            </w:r>
            <w:r>
              <w:rPr>
                <w:sz w:val="21"/>
              </w:rPr>
              <w:t>60L/min。</w:t>
            </w:r>
          </w:p>
          <w:p w14:paraId="461DE73C">
            <w:pPr>
              <w:pStyle w:val="4"/>
              <w:jc w:val="both"/>
            </w:pPr>
            <w:r>
              <w:rPr>
                <w:sz w:val="21"/>
              </w:rPr>
              <w:t>19.具备自动灵敏度技术。</w:t>
            </w:r>
          </w:p>
          <w:p w14:paraId="6437E261">
            <w:pPr>
              <w:pStyle w:val="4"/>
              <w:jc w:val="both"/>
            </w:pPr>
            <w:r>
              <w:rPr>
                <w:sz w:val="21"/>
              </w:rPr>
              <w:t>20.外接测压软管，可采集面罩端压力。</w:t>
            </w:r>
          </w:p>
          <w:p w14:paraId="70EF267E">
            <w:pPr>
              <w:pStyle w:val="4"/>
              <w:jc w:val="both"/>
            </w:pPr>
            <w:r>
              <w:rPr>
                <w:sz w:val="21"/>
              </w:rPr>
              <w:t>▲21.可升级后备电池，后备电池工作时长≥8小时，交流电供电与电池供电可无缝切换。</w:t>
            </w:r>
          </w:p>
          <w:p w14:paraId="0ADCB5F4">
            <w:pPr>
              <w:pStyle w:val="4"/>
              <w:jc w:val="both"/>
            </w:pPr>
            <w:r>
              <w:rPr>
                <w:sz w:val="21"/>
              </w:rPr>
              <w:t>（3）配置清单（单套配置）</w:t>
            </w:r>
          </w:p>
          <w:p w14:paraId="13D3458A">
            <w:pPr>
              <w:pStyle w:val="4"/>
              <w:jc w:val="both"/>
            </w:pPr>
            <w:r>
              <w:rPr>
                <w:sz w:val="21"/>
              </w:rPr>
              <w:t>1.包含主机，电源组件（电源适配器）。</w:t>
            </w:r>
          </w:p>
          <w:p w14:paraId="3E16C9C2">
            <w:pPr>
              <w:pStyle w:val="4"/>
              <w:jc w:val="both"/>
            </w:pPr>
            <w:r>
              <w:rPr>
                <w:sz w:val="21"/>
              </w:rPr>
              <w:t>2.面罩1个、头带1套，一体式湿化器1套、湿化器管道1根、呼吸管路1根、测压软管1根。</w:t>
            </w:r>
          </w:p>
          <w:p w14:paraId="76AB6C7C">
            <w:pPr>
              <w:pStyle w:val="4"/>
              <w:jc w:val="both"/>
            </w:pPr>
            <w:r>
              <w:rPr>
                <w:sz w:val="21"/>
              </w:rPr>
              <w:t>3.移动台车1个。</w:t>
            </w:r>
          </w:p>
          <w:p w14:paraId="25CB42E6">
            <w:pPr>
              <w:pStyle w:val="4"/>
            </w:pPr>
            <w:r>
              <w:rPr>
                <w:sz w:val="21"/>
              </w:rPr>
              <w:t>4.中文使用说明书、合格证、保修卡1份。</w:t>
            </w:r>
          </w:p>
        </w:tc>
      </w:tr>
      <w:tr w14:paraId="6E33E1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7" w:type="dxa"/>
          </w:tcPr>
          <w:p w14:paraId="69F498E7">
            <w:pPr>
              <w:pStyle w:val="4"/>
              <w:rPr>
                <w:rFonts w:hint="eastAsia" w:eastAsiaTheme="minorEastAsia"/>
                <w:lang w:val="en-US" w:eastAsia="zh-CN"/>
              </w:rPr>
            </w:pPr>
            <w:r>
              <w:rPr>
                <w:rFonts w:hint="eastAsia"/>
                <w:lang w:val="en-US" w:eastAsia="zh-CN"/>
              </w:rPr>
              <w:t>2</w:t>
            </w:r>
          </w:p>
        </w:tc>
        <w:tc>
          <w:tcPr>
            <w:tcW w:w="7350" w:type="dxa"/>
          </w:tcPr>
          <w:p w14:paraId="4EF7DE57">
            <w:pPr>
              <w:pStyle w:val="4"/>
              <w:jc w:val="center"/>
              <w:rPr>
                <w:rFonts w:hint="eastAsia" w:eastAsiaTheme="minorEastAsia"/>
                <w:sz w:val="21"/>
                <w:lang w:eastAsia="zh-CN"/>
              </w:rPr>
            </w:pPr>
            <w:r>
              <w:rPr>
                <w:rFonts w:hint="eastAsia" w:ascii="黑体" w:hAnsi="黑体" w:eastAsia="黑体" w:cs="黑体"/>
                <w:b/>
                <w:bCs/>
                <w:sz w:val="28"/>
                <w:szCs w:val="28"/>
                <w:lang w:eastAsia="zh-CN"/>
              </w:rPr>
              <w:t>商务要求</w:t>
            </w:r>
          </w:p>
        </w:tc>
      </w:tr>
      <w:tr w14:paraId="0EA346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7" w:type="dxa"/>
          </w:tcPr>
          <w:p w14:paraId="6BDD92D3">
            <w:pPr>
              <w:pStyle w:val="4"/>
            </w:pPr>
          </w:p>
        </w:tc>
        <w:tc>
          <w:tcPr>
            <w:tcW w:w="7350" w:type="dxa"/>
          </w:tcPr>
          <w:p w14:paraId="4CB8632B">
            <w:pPr>
              <w:pStyle w:val="4"/>
              <w:numPr>
                <w:ilvl w:val="0"/>
                <w:numId w:val="1"/>
              </w:numPr>
            </w:pPr>
            <w:r>
              <w:t>中标人保证合同设备是全新、未曾使用过的，且进货渠道合法。其质量、规格及技术特征符合合同附件的要求。</w:t>
            </w:r>
          </w:p>
          <w:p w14:paraId="5F860F00">
            <w:pPr>
              <w:pStyle w:val="4"/>
              <w:numPr>
                <w:numId w:val="0"/>
              </w:numPr>
            </w:pPr>
            <w:r>
              <w:t xml:space="preserve"> ★2、质保期：原厂提供整机质保（包括第三方配件及附件），质保期≥3年；每年至少两次现场维护（包括整机清洗、保养、调整）。（投标人提供承诺函，格式自拟）。</w:t>
            </w:r>
          </w:p>
          <w:p w14:paraId="6A3061B3">
            <w:pPr>
              <w:pStyle w:val="4"/>
              <w:numPr>
                <w:numId w:val="0"/>
              </w:numPr>
              <w:rPr>
                <w:sz w:val="21"/>
              </w:rPr>
            </w:pPr>
            <w:bookmarkStart w:id="0" w:name="_GoBack"/>
            <w:bookmarkEnd w:id="0"/>
            <w:r>
              <w:t xml:space="preserve"> 3、</w:t>
            </w:r>
            <w:r>
              <w:rPr>
                <w:rFonts w:hint="eastAsia"/>
                <w:lang w:eastAsia="zh-CN"/>
              </w:rPr>
              <w:t>如需要对接相关系统，</w:t>
            </w:r>
            <w:r>
              <w:t>中标人须负责将本次采购的所有仪器设备与医院现有在用信息系统（包括但不限于HIS、PACS、LIS、EMR、手麻系统、体检系统、医院集成平台等）进行数据互联互通，实现检测数据的自动采集、传输、解析及数字化报告生成；上述接口开发、协议对接、调试测试及第三方系统对接所需的接口开发调试费用全部包含在投标总价内，采购人不再另行支付。（提供承诺函，格式自拟） 4、质保要求：中标人在质保期内应确保开机率在95%以上，如达不到此要求，即相应延长质保期(至少六个月)。 保质期内非因采购人的人为原因而出现产品质量及安装问题，由中标人负责包修、包退或包换，并承担因此而产生的一切费用。中标人应在收到采购人报修通知后按照采购人要求派员到现场维修（采购需求另有规定除外）。 保质期后对中标人合同货物提供终身维修服务，如需更换零配件，中标人只收取零配件费，在硬件无改变的情况下，软件终身升级（所有费用已经包含在本次报价中）。</w:t>
            </w:r>
          </w:p>
        </w:tc>
      </w:tr>
    </w:tbl>
    <w:p w14:paraId="4866C3E2">
      <w:pPr>
        <w:jc w:val="left"/>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8FF767"/>
    <w:multiLevelType w:val="singleLevel"/>
    <w:tmpl w:val="D28FF76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F77C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陈琼</cp:lastModifiedBy>
  <dcterms:modified xsi:type="dcterms:W3CDTF">2026-09-03T08:57:42Z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eyJoZGlkIjoiN2Y4ZjU0YWM4MjZiNzk0YTc3YzAzMmIzYTA3OTE3M2YiLCJ1c2VySWQiOiIxMDQzNDczNTE2In0=</vt:lpwstr>
  </property>
  <property fmtid="{D5CDD505-2E9C-101B-9397-08002B2CF9AE}" pid="4" name="ICV">
    <vt:lpwstr>74C169188E7243F3BD5C28FF208CB7F5_12</vt:lpwstr>
  </property>
</Properties>
</file>